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91" w:rsidRPr="00634F91" w:rsidRDefault="00634F91" w:rsidP="00634F91">
      <w:pPr>
        <w:widowControl/>
        <w:jc w:val="center"/>
        <w:outlineLvl w:val="0"/>
        <w:rPr>
          <w:rFonts w:ascii="华文中宋" w:eastAsia="华文中宋" w:hAnsi="华文中宋" w:cs="宋体"/>
          <w:b/>
          <w:bCs/>
          <w:color w:val="FF0000"/>
          <w:kern w:val="36"/>
          <w:sz w:val="60"/>
          <w:szCs w:val="60"/>
        </w:rPr>
      </w:pPr>
      <w:r w:rsidRPr="00634F91">
        <w:rPr>
          <w:rFonts w:ascii="华文中宋" w:eastAsia="华文中宋" w:hAnsi="华文中宋" w:cs="宋体" w:hint="eastAsia"/>
          <w:b/>
          <w:bCs/>
          <w:color w:val="FF0000"/>
          <w:kern w:val="36"/>
          <w:sz w:val="60"/>
          <w:szCs w:val="60"/>
        </w:rPr>
        <w:t>浙江省财政厅</w:t>
      </w:r>
    </w:p>
    <w:p w:rsidR="00634F91" w:rsidRPr="00634F91" w:rsidRDefault="00634F91" w:rsidP="00634F91">
      <w:pPr>
        <w:widowControl/>
        <w:spacing w:line="750" w:lineRule="atLeast"/>
        <w:jc w:val="center"/>
        <w:outlineLvl w:val="1"/>
        <w:rPr>
          <w:rFonts w:ascii="仿宋" w:eastAsia="仿宋" w:hAnsi="仿宋" w:cs="宋体" w:hint="eastAsia"/>
          <w:color w:val="000000"/>
          <w:kern w:val="0"/>
          <w:sz w:val="26"/>
          <w:szCs w:val="26"/>
        </w:rPr>
      </w:pPr>
      <w:proofErr w:type="gramStart"/>
      <w:r w:rsidRPr="00634F91">
        <w:rPr>
          <w:rFonts w:ascii="仿宋" w:eastAsia="仿宋" w:hAnsi="仿宋" w:cs="宋体" w:hint="eastAsia"/>
          <w:color w:val="000000"/>
          <w:kern w:val="0"/>
          <w:sz w:val="26"/>
          <w:szCs w:val="26"/>
        </w:rPr>
        <w:t>浙财采监</w:t>
      </w:r>
      <w:proofErr w:type="gramEnd"/>
      <w:r w:rsidRPr="00634F91">
        <w:rPr>
          <w:rFonts w:ascii="仿宋" w:eastAsia="仿宋" w:hAnsi="仿宋" w:cs="宋体" w:hint="eastAsia"/>
          <w:color w:val="000000"/>
          <w:kern w:val="0"/>
          <w:sz w:val="26"/>
          <w:szCs w:val="26"/>
        </w:rPr>
        <w:t>〔2021〕22号</w:t>
      </w:r>
    </w:p>
    <w:p w:rsidR="00634F91" w:rsidRPr="00634F91" w:rsidRDefault="00634F91" w:rsidP="00634F91">
      <w:pPr>
        <w:widowControl/>
        <w:spacing w:line="420" w:lineRule="atLeast"/>
        <w:jc w:val="center"/>
        <w:rPr>
          <w:rFonts w:ascii="华文中宋" w:eastAsia="华文中宋" w:hAnsi="华文中宋" w:cs="宋体" w:hint="eastAsia"/>
          <w:color w:val="000000"/>
          <w:kern w:val="0"/>
          <w:sz w:val="30"/>
          <w:szCs w:val="30"/>
        </w:rPr>
      </w:pPr>
      <w:bookmarkStart w:id="0" w:name="_GoBack"/>
      <w:r w:rsidRPr="00634F91">
        <w:rPr>
          <w:rFonts w:ascii="华文中宋" w:eastAsia="华文中宋" w:hAnsi="华文中宋" w:cs="宋体" w:hint="eastAsia"/>
          <w:color w:val="000000"/>
          <w:kern w:val="0"/>
          <w:sz w:val="30"/>
          <w:szCs w:val="30"/>
        </w:rPr>
        <w:t>浙江省财政厅关于进一步促进政府采购公平竞争打造最优营商环境的通知</w:t>
      </w:r>
    </w:p>
    <w:bookmarkEnd w:id="0"/>
    <w:p w:rsidR="00634F91" w:rsidRPr="00634F91" w:rsidRDefault="00634F91" w:rsidP="00634F91">
      <w:pPr>
        <w:widowControl/>
        <w:spacing w:line="495" w:lineRule="atLeast"/>
        <w:jc w:val="left"/>
        <w:rPr>
          <w:rFonts w:ascii="仿宋" w:eastAsia="仿宋" w:hAnsi="仿宋" w:cs="宋体" w:hint="eastAsia"/>
          <w:color w:val="000000"/>
          <w:kern w:val="0"/>
          <w:sz w:val="24"/>
          <w:szCs w:val="24"/>
        </w:rPr>
      </w:pPr>
      <w:r w:rsidRPr="00634F91">
        <w:rPr>
          <w:rFonts w:ascii="仿宋_GB2312" w:eastAsia="仿宋_GB2312" w:hAnsi="仿宋" w:cs="宋体" w:hint="eastAsia"/>
          <w:color w:val="000000"/>
          <w:kern w:val="0"/>
          <w:sz w:val="32"/>
          <w:szCs w:val="32"/>
        </w:rPr>
        <w:t>各市、县（市、区）财政局、集中采购机构，省级各有关单位，各政府采购社会中介代理机构，浙江省政府采购联合会：</w:t>
      </w:r>
    </w:p>
    <w:p w:rsidR="00634F91" w:rsidRPr="00634F91" w:rsidRDefault="00634F91" w:rsidP="00634F91">
      <w:pPr>
        <w:widowControl/>
        <w:spacing w:line="495" w:lineRule="atLeast"/>
        <w:jc w:val="left"/>
        <w:rPr>
          <w:rFonts w:ascii="仿宋" w:eastAsia="仿宋" w:hAnsi="仿宋" w:cs="宋体" w:hint="eastAsia"/>
          <w:color w:val="000000"/>
          <w:kern w:val="0"/>
          <w:sz w:val="24"/>
          <w:szCs w:val="24"/>
        </w:rPr>
      </w:pPr>
      <w:r w:rsidRPr="00634F91">
        <w:rPr>
          <w:rFonts w:ascii="仿宋" w:eastAsia="仿宋" w:hAnsi="仿宋" w:cs="宋体" w:hint="eastAsia"/>
          <w:color w:val="000000"/>
          <w:kern w:val="0"/>
          <w:sz w:val="24"/>
          <w:szCs w:val="24"/>
        </w:rPr>
        <w:t xml:space="preserve">　</w:t>
      </w:r>
      <w:r w:rsidRPr="00634F91">
        <w:rPr>
          <w:rFonts w:ascii="宋体" w:eastAsia="宋体" w:hAnsi="宋体" w:cs="宋体" w:hint="eastAsia"/>
          <w:color w:val="000000"/>
          <w:kern w:val="0"/>
          <w:sz w:val="32"/>
          <w:szCs w:val="32"/>
        </w:rPr>
        <w:t>  </w:t>
      </w:r>
      <w:r w:rsidRPr="00634F91">
        <w:rPr>
          <w:rFonts w:ascii="仿宋_GB2312" w:eastAsia="仿宋_GB2312" w:hAnsi="仿宋" w:cs="宋体" w:hint="eastAsia"/>
          <w:color w:val="000000"/>
          <w:kern w:val="0"/>
          <w:sz w:val="32"/>
          <w:szCs w:val="32"/>
        </w:rPr>
        <w:t>为进一步优化政府采购营商环境，助力高质量发展建设共同富裕示范区，依据政府采购法律法规和《浙江省深化政府采购制度改革工作方案》等要求，现就进一步促进政府采购公平竞争优化营商环境有关事项通知如下：</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黑体" w:eastAsia="黑体" w:hAnsi="黑体" w:cs="宋体" w:hint="eastAsia"/>
          <w:color w:val="000000"/>
          <w:kern w:val="0"/>
          <w:sz w:val="32"/>
          <w:szCs w:val="32"/>
        </w:rPr>
        <w:t>一、深化政府</w:t>
      </w:r>
      <w:proofErr w:type="gramStart"/>
      <w:r w:rsidRPr="00634F91">
        <w:rPr>
          <w:rFonts w:ascii="黑体" w:eastAsia="黑体" w:hAnsi="黑体" w:cs="宋体" w:hint="eastAsia"/>
          <w:color w:val="000000"/>
          <w:kern w:val="0"/>
          <w:sz w:val="32"/>
          <w:szCs w:val="32"/>
        </w:rPr>
        <w:t>采购全</w:t>
      </w:r>
      <w:proofErr w:type="gramEnd"/>
      <w:r w:rsidRPr="00634F91">
        <w:rPr>
          <w:rFonts w:ascii="黑体" w:eastAsia="黑体" w:hAnsi="黑体" w:cs="宋体" w:hint="eastAsia"/>
          <w:color w:val="000000"/>
          <w:kern w:val="0"/>
          <w:sz w:val="32"/>
          <w:szCs w:val="32"/>
        </w:rPr>
        <w:t>过程信息公开，提升透明度</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（一）推动质疑答复公开。</w:t>
      </w:r>
      <w:r w:rsidRPr="00634F91">
        <w:rPr>
          <w:rFonts w:ascii="仿宋_GB2312" w:eastAsia="仿宋_GB2312" w:hAnsi="仿宋" w:cs="宋体" w:hint="eastAsia"/>
          <w:color w:val="000000"/>
          <w:kern w:val="0"/>
          <w:sz w:val="32"/>
          <w:szCs w:val="32"/>
        </w:rPr>
        <w:t>采购人、采购代理机构质疑处理岗位和项目经办岗位均应当分离，岗位人员姓名和联系方式在项目采购公告中公开。质疑答复内容应全面完整，质疑答复人应将质疑答复内容及时在浙江政府采购网公开，涉及国家秘密、个人隐私、商业秘密以及法律、法规规定应予保密的信息内容除外。</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（二）推行评审过程公开。</w:t>
      </w:r>
      <w:r w:rsidRPr="00634F91">
        <w:rPr>
          <w:rFonts w:ascii="仿宋_GB2312" w:eastAsia="仿宋_GB2312" w:hAnsi="仿宋" w:cs="宋体" w:hint="eastAsia"/>
          <w:color w:val="000000"/>
          <w:kern w:val="0"/>
          <w:sz w:val="32"/>
          <w:szCs w:val="32"/>
        </w:rPr>
        <w:t>在浙江政府采购网发布采购结果公告的同时，应公开评审专家抽取规则、开标情况、资格审查情况、符合性审查情况、专家评分情况、中标（成交）候选人推荐情况等。</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lastRenderedPageBreak/>
        <w:t>（三）推进履约结果公开。</w:t>
      </w:r>
      <w:r w:rsidRPr="00634F91">
        <w:rPr>
          <w:rFonts w:ascii="仿宋_GB2312" w:eastAsia="仿宋_GB2312" w:hAnsi="仿宋" w:cs="宋体" w:hint="eastAsia"/>
          <w:color w:val="000000"/>
          <w:kern w:val="0"/>
          <w:sz w:val="32"/>
          <w:szCs w:val="32"/>
        </w:rPr>
        <w:t>采购人应建立健全政府采购项目验收制度，实际使用人应当参与验收，根据项目特点，可邀请第三</w:t>
      </w:r>
      <w:proofErr w:type="gramStart"/>
      <w:r w:rsidRPr="00634F91">
        <w:rPr>
          <w:rFonts w:ascii="仿宋_GB2312" w:eastAsia="仿宋_GB2312" w:hAnsi="仿宋" w:cs="宋体" w:hint="eastAsia"/>
          <w:color w:val="000000"/>
          <w:kern w:val="0"/>
          <w:sz w:val="32"/>
          <w:szCs w:val="32"/>
        </w:rPr>
        <w:t>方专业</w:t>
      </w:r>
      <w:proofErr w:type="gramEnd"/>
      <w:r w:rsidRPr="00634F91">
        <w:rPr>
          <w:rFonts w:ascii="仿宋_GB2312" w:eastAsia="仿宋_GB2312" w:hAnsi="仿宋" w:cs="宋体" w:hint="eastAsia"/>
          <w:color w:val="000000"/>
          <w:kern w:val="0"/>
          <w:sz w:val="32"/>
          <w:szCs w:val="32"/>
        </w:rPr>
        <w:t>机构及专家或者参加本项目的其他供应商参与验收。政府向社会公众提供的公共服务项目以及合同金额达到分散采购限额标准的项目验收结果应于验收结束后及时在浙江政府采购网公开。项目合同涉及中止、未经验收提前终止的，应及时在浙江政府采购网公开。</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宋体" w:eastAsia="宋体" w:hAnsi="宋体" w:cs="宋体" w:hint="eastAsia"/>
          <w:color w:val="000000"/>
          <w:kern w:val="0"/>
          <w:sz w:val="32"/>
          <w:szCs w:val="32"/>
        </w:rPr>
        <w:t> </w:t>
      </w:r>
      <w:r w:rsidRPr="00634F91">
        <w:rPr>
          <w:rFonts w:ascii="黑体" w:eastAsia="黑体" w:hAnsi="黑体" w:cs="宋体" w:hint="eastAsia"/>
          <w:color w:val="000000"/>
          <w:kern w:val="0"/>
          <w:sz w:val="32"/>
          <w:szCs w:val="32"/>
        </w:rPr>
        <w:t>二、深入实施“互联网+政府采购”行动，提升便利度</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（一）优化平台服务功能。</w:t>
      </w:r>
      <w:r w:rsidRPr="00634F91">
        <w:rPr>
          <w:rFonts w:ascii="仿宋_GB2312" w:eastAsia="仿宋_GB2312" w:hAnsi="仿宋" w:cs="宋体" w:hint="eastAsia"/>
          <w:color w:val="000000"/>
          <w:kern w:val="0"/>
          <w:sz w:val="32"/>
          <w:szCs w:val="32"/>
        </w:rPr>
        <w:t>深化政府采购数据应用，推进政府采购信息及时、精准推送。优化中小</w:t>
      </w:r>
      <w:proofErr w:type="gramStart"/>
      <w:r w:rsidRPr="00634F91">
        <w:rPr>
          <w:rFonts w:ascii="仿宋_GB2312" w:eastAsia="仿宋_GB2312" w:hAnsi="仿宋" w:cs="宋体" w:hint="eastAsia"/>
          <w:color w:val="000000"/>
          <w:kern w:val="0"/>
          <w:sz w:val="32"/>
          <w:szCs w:val="32"/>
        </w:rPr>
        <w:t>微企业</w:t>
      </w:r>
      <w:proofErr w:type="gramEnd"/>
      <w:r w:rsidRPr="00634F91">
        <w:rPr>
          <w:rFonts w:ascii="仿宋_GB2312" w:eastAsia="仿宋_GB2312" w:hAnsi="仿宋" w:cs="宋体" w:hint="eastAsia"/>
          <w:color w:val="000000"/>
          <w:kern w:val="0"/>
          <w:sz w:val="32"/>
          <w:szCs w:val="32"/>
        </w:rPr>
        <w:t>金融服务，拓展“政采贷”、履约保函、预付款保函等金融产品在线供给。提升智能化学习和咨询平台功能，强化在线培训和咨询服务。积极拓宽“掌上办”业务范围。加快推进全省政府采购交易、监管、服务一体化。</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（二）完善项目电子交易。</w:t>
      </w:r>
      <w:r w:rsidRPr="00634F91">
        <w:rPr>
          <w:rFonts w:ascii="仿宋_GB2312" w:eastAsia="仿宋_GB2312" w:hAnsi="仿宋" w:cs="宋体" w:hint="eastAsia"/>
          <w:color w:val="000000"/>
          <w:kern w:val="0"/>
          <w:sz w:val="32"/>
          <w:szCs w:val="32"/>
        </w:rPr>
        <w:t>加快推进项目电子交易系统迭代升级，完善身份认证、电子签章、远程演示、线上询标、合同签订、履约验收、档案管理、资金支付等功能，进一步提升交易效率。加快开发采购人跨区域、跨层级委托集</w:t>
      </w:r>
      <w:proofErr w:type="gramStart"/>
      <w:r w:rsidRPr="00634F91">
        <w:rPr>
          <w:rFonts w:ascii="仿宋_GB2312" w:eastAsia="仿宋_GB2312" w:hAnsi="仿宋" w:cs="宋体" w:hint="eastAsia"/>
          <w:color w:val="000000"/>
          <w:kern w:val="0"/>
          <w:sz w:val="32"/>
          <w:szCs w:val="32"/>
        </w:rPr>
        <w:t>采机构</w:t>
      </w:r>
      <w:proofErr w:type="gramEnd"/>
      <w:r w:rsidRPr="00634F91">
        <w:rPr>
          <w:rFonts w:ascii="仿宋_GB2312" w:eastAsia="仿宋_GB2312" w:hAnsi="仿宋" w:cs="宋体" w:hint="eastAsia"/>
          <w:color w:val="000000"/>
          <w:kern w:val="0"/>
          <w:sz w:val="32"/>
          <w:szCs w:val="32"/>
        </w:rPr>
        <w:t>功能，持续推进集</w:t>
      </w:r>
      <w:proofErr w:type="gramStart"/>
      <w:r w:rsidRPr="00634F91">
        <w:rPr>
          <w:rFonts w:ascii="仿宋_GB2312" w:eastAsia="仿宋_GB2312" w:hAnsi="仿宋" w:cs="宋体" w:hint="eastAsia"/>
          <w:color w:val="000000"/>
          <w:kern w:val="0"/>
          <w:sz w:val="32"/>
          <w:szCs w:val="32"/>
        </w:rPr>
        <w:t>采机构</w:t>
      </w:r>
      <w:proofErr w:type="gramEnd"/>
      <w:r w:rsidRPr="00634F91">
        <w:rPr>
          <w:rFonts w:ascii="仿宋_GB2312" w:eastAsia="仿宋_GB2312" w:hAnsi="仿宋" w:cs="宋体" w:hint="eastAsia"/>
          <w:color w:val="000000"/>
          <w:kern w:val="0"/>
          <w:sz w:val="32"/>
          <w:szCs w:val="32"/>
        </w:rPr>
        <w:t>充分竞争。预算金额达到分散采购限额标准的项目，在政</w:t>
      </w:r>
      <w:proofErr w:type="gramStart"/>
      <w:r w:rsidRPr="00634F91">
        <w:rPr>
          <w:rFonts w:ascii="仿宋_GB2312" w:eastAsia="仿宋_GB2312" w:hAnsi="仿宋" w:cs="宋体" w:hint="eastAsia"/>
          <w:color w:val="000000"/>
          <w:kern w:val="0"/>
          <w:sz w:val="32"/>
          <w:szCs w:val="32"/>
        </w:rPr>
        <w:t>采云</w:t>
      </w:r>
      <w:proofErr w:type="gramEnd"/>
      <w:r w:rsidRPr="00634F91">
        <w:rPr>
          <w:rFonts w:ascii="仿宋_GB2312" w:eastAsia="仿宋_GB2312" w:hAnsi="仿宋" w:cs="宋体" w:hint="eastAsia"/>
          <w:color w:val="000000"/>
          <w:kern w:val="0"/>
          <w:sz w:val="32"/>
          <w:szCs w:val="32"/>
        </w:rPr>
        <w:t>平台电子卖场进行竞价采购的，应严格执行浙江省政府集中采购目录及标准、电子卖场采购</w:t>
      </w:r>
      <w:r w:rsidRPr="00634F91">
        <w:rPr>
          <w:rFonts w:ascii="仿宋_GB2312" w:eastAsia="仿宋_GB2312" w:hAnsi="仿宋" w:cs="宋体" w:hint="eastAsia"/>
          <w:color w:val="000000"/>
          <w:kern w:val="0"/>
          <w:sz w:val="32"/>
          <w:szCs w:val="32"/>
        </w:rPr>
        <w:lastRenderedPageBreak/>
        <w:t>管理、政府采购政策等相关规定，不得对供应商实行差别待遇，确保有序竞争。</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（三）深化电子卖场建设。</w:t>
      </w:r>
      <w:r w:rsidRPr="00634F91">
        <w:rPr>
          <w:rFonts w:ascii="仿宋_GB2312" w:eastAsia="仿宋_GB2312" w:hAnsi="仿宋" w:cs="宋体" w:hint="eastAsia"/>
          <w:color w:val="000000"/>
          <w:kern w:val="0"/>
          <w:sz w:val="32"/>
          <w:szCs w:val="32"/>
        </w:rPr>
        <w:t>加快网上超市商品标准化，统一商品上架规则，优化网上超市商品排序，完善商品价格和质量监测，健全电子卖场纠纷化解处理规则，规范分散服务市场。采购人应建立健全电子卖场采购内部控制制度。预算金额未达到分散采购限额标准的项目，鼓励采购人在政</w:t>
      </w:r>
      <w:proofErr w:type="gramStart"/>
      <w:r w:rsidRPr="00634F91">
        <w:rPr>
          <w:rFonts w:ascii="仿宋_GB2312" w:eastAsia="仿宋_GB2312" w:hAnsi="仿宋" w:cs="宋体" w:hint="eastAsia"/>
          <w:color w:val="000000"/>
          <w:kern w:val="0"/>
          <w:sz w:val="32"/>
          <w:szCs w:val="32"/>
        </w:rPr>
        <w:t>采云</w:t>
      </w:r>
      <w:proofErr w:type="gramEnd"/>
      <w:r w:rsidRPr="00634F91">
        <w:rPr>
          <w:rFonts w:ascii="仿宋_GB2312" w:eastAsia="仿宋_GB2312" w:hAnsi="仿宋" w:cs="宋体" w:hint="eastAsia"/>
          <w:color w:val="000000"/>
          <w:kern w:val="0"/>
          <w:sz w:val="32"/>
          <w:szCs w:val="32"/>
        </w:rPr>
        <w:t>平台电子卖场进行竞价采购。采购人无正当理由取消电子卖场竞价采购成交结果的，由同级财政部门采取责令其纠正、限制其使用电子卖场竞价采购功能、予以通报等措施，按规定追究相关人员责任。</w:t>
      </w:r>
      <w:proofErr w:type="gramStart"/>
      <w:r w:rsidRPr="00634F91">
        <w:rPr>
          <w:rFonts w:ascii="仿宋_GB2312" w:eastAsia="仿宋_GB2312" w:hAnsi="仿宋" w:cs="宋体" w:hint="eastAsia"/>
          <w:color w:val="000000"/>
          <w:kern w:val="0"/>
          <w:sz w:val="32"/>
          <w:szCs w:val="32"/>
        </w:rPr>
        <w:t>供应商无正当</w:t>
      </w:r>
      <w:proofErr w:type="gramEnd"/>
      <w:r w:rsidRPr="00634F91">
        <w:rPr>
          <w:rFonts w:ascii="仿宋_GB2312" w:eastAsia="仿宋_GB2312" w:hAnsi="仿宋" w:cs="宋体" w:hint="eastAsia"/>
          <w:color w:val="000000"/>
          <w:kern w:val="0"/>
          <w:sz w:val="32"/>
          <w:szCs w:val="32"/>
        </w:rPr>
        <w:t>理由放弃电子卖场竞价采购成交结果的，按平台管理协议承担责任。除依法实行竞争入围的项目外，供应商承诺或符合相关条件的，网上服务市场、行业馆、主题馆平时开放允许入驻。</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黑体" w:eastAsia="黑体" w:hAnsi="黑体" w:cs="宋体" w:hint="eastAsia"/>
          <w:color w:val="000000"/>
          <w:kern w:val="0"/>
          <w:sz w:val="32"/>
          <w:szCs w:val="32"/>
        </w:rPr>
        <w:t>三、强化政府</w:t>
      </w:r>
      <w:proofErr w:type="gramStart"/>
      <w:r w:rsidRPr="00634F91">
        <w:rPr>
          <w:rFonts w:ascii="黑体" w:eastAsia="黑体" w:hAnsi="黑体" w:cs="宋体" w:hint="eastAsia"/>
          <w:color w:val="000000"/>
          <w:kern w:val="0"/>
          <w:sz w:val="32"/>
          <w:szCs w:val="32"/>
        </w:rPr>
        <w:t>采购全</w:t>
      </w:r>
      <w:proofErr w:type="gramEnd"/>
      <w:r w:rsidRPr="00634F91">
        <w:rPr>
          <w:rFonts w:ascii="黑体" w:eastAsia="黑体" w:hAnsi="黑体" w:cs="宋体" w:hint="eastAsia"/>
          <w:color w:val="000000"/>
          <w:kern w:val="0"/>
          <w:sz w:val="32"/>
          <w:szCs w:val="32"/>
        </w:rPr>
        <w:t>链条监管，促进公平竞争</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（一）实施负面清单管理。</w:t>
      </w:r>
      <w:r w:rsidRPr="00634F91">
        <w:rPr>
          <w:rFonts w:ascii="仿宋_GB2312" w:eastAsia="仿宋_GB2312" w:hAnsi="仿宋" w:cs="宋体" w:hint="eastAsia"/>
          <w:color w:val="000000"/>
          <w:kern w:val="0"/>
          <w:sz w:val="32"/>
          <w:szCs w:val="32"/>
        </w:rPr>
        <w:t>对政府采购法律法规及相关规范性文件中分散的禁止性规定进行梳理、细化，以打造最优政府采购营商环境的目标为导向，研究制定政府采购领域负面清单指引，进一步明确采购各方主体禁止行为。采购文件编制管理关口前移，落实采购人主体责任，预算金额达到公开招标数额标准的项目采购文件公开前，应进行公平竞争审查和合法性审查，破除歧视性、隐蔽性的政府采购壁垒。</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lastRenderedPageBreak/>
        <w:t>（二）健全行政裁决机制。</w:t>
      </w:r>
      <w:r w:rsidRPr="00634F91">
        <w:rPr>
          <w:rFonts w:ascii="仿宋_GB2312" w:eastAsia="仿宋_GB2312" w:hAnsi="仿宋" w:cs="宋体" w:hint="eastAsia"/>
          <w:color w:val="000000"/>
          <w:kern w:val="0"/>
          <w:sz w:val="32"/>
          <w:szCs w:val="32"/>
        </w:rPr>
        <w:t>积极整合省、市、县（市、区）财政政府采购监管部门、社会组织和行业协会资源，加大购买法律服务力度，加强行政裁决能力建设，推进行政裁决集中试点。优化升级在线询问质疑投诉处理系统功能，引导供应商在线提起询问、质疑、投诉，提升答复处理效率，创新调解机制，规范审理程序，为供应商提供标准统一、高效便捷的维权服务。</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楷体_GB2312" w:eastAsia="楷体_GB2312" w:hAnsi="仿宋" w:cs="宋体" w:hint="eastAsia"/>
          <w:color w:val="000000"/>
          <w:kern w:val="0"/>
          <w:sz w:val="32"/>
          <w:szCs w:val="32"/>
        </w:rPr>
        <w:t>（三）创新监管方式手段。</w:t>
      </w:r>
      <w:r w:rsidRPr="00634F91">
        <w:rPr>
          <w:rFonts w:ascii="仿宋_GB2312" w:eastAsia="仿宋_GB2312" w:hAnsi="仿宋" w:cs="宋体" w:hint="eastAsia"/>
          <w:color w:val="000000"/>
          <w:kern w:val="0"/>
          <w:sz w:val="32"/>
          <w:szCs w:val="32"/>
        </w:rPr>
        <w:t>优化政府采购营商环境无感监测指标。推进政府采购文件范本标准化建设。扩大专家异地评审项目范围，完善专家激励约束和考核评价体系。综合运用信息系统控制、大数据预警、信息公开、双随机检查等管理方式，利用政</w:t>
      </w:r>
      <w:proofErr w:type="gramStart"/>
      <w:r w:rsidRPr="00634F91">
        <w:rPr>
          <w:rFonts w:ascii="仿宋_GB2312" w:eastAsia="仿宋_GB2312" w:hAnsi="仿宋" w:cs="宋体" w:hint="eastAsia"/>
          <w:color w:val="000000"/>
          <w:kern w:val="0"/>
          <w:sz w:val="32"/>
          <w:szCs w:val="32"/>
        </w:rPr>
        <w:t>采云</w:t>
      </w:r>
      <w:proofErr w:type="gramEnd"/>
      <w:r w:rsidRPr="00634F91">
        <w:rPr>
          <w:rFonts w:ascii="仿宋_GB2312" w:eastAsia="仿宋_GB2312" w:hAnsi="仿宋" w:cs="宋体" w:hint="eastAsia"/>
          <w:color w:val="000000"/>
          <w:kern w:val="0"/>
          <w:sz w:val="32"/>
          <w:szCs w:val="32"/>
        </w:rPr>
        <w:t>平台开展远程监督、实时监督、全流程监督。与审计、巡视、纪检监察等部门加强合作，探索建立情况通报、信息共享、线索推送、案件协查等协作机制，及时发现和依法处理处罚政府采购领域违法行为。</w:t>
      </w:r>
    </w:p>
    <w:p w:rsidR="00634F91" w:rsidRPr="00634F91" w:rsidRDefault="00634F91" w:rsidP="00634F91">
      <w:pPr>
        <w:widowControl/>
        <w:spacing w:line="495" w:lineRule="atLeast"/>
        <w:ind w:firstLine="630"/>
        <w:jc w:val="left"/>
        <w:rPr>
          <w:rFonts w:ascii="仿宋" w:eastAsia="仿宋" w:hAnsi="仿宋" w:cs="宋体" w:hint="eastAsia"/>
          <w:color w:val="000000"/>
          <w:kern w:val="0"/>
          <w:sz w:val="24"/>
          <w:szCs w:val="24"/>
        </w:rPr>
      </w:pPr>
      <w:r w:rsidRPr="00634F91">
        <w:rPr>
          <w:rFonts w:ascii="仿宋_GB2312" w:eastAsia="仿宋_GB2312" w:hAnsi="仿宋" w:cs="宋体" w:hint="eastAsia"/>
          <w:color w:val="000000"/>
          <w:kern w:val="0"/>
          <w:sz w:val="32"/>
          <w:szCs w:val="32"/>
        </w:rPr>
        <w:t>本通知自2022年2月1日起实施。</w:t>
      </w:r>
    </w:p>
    <w:p w:rsidR="00634F91" w:rsidRPr="00634F91" w:rsidRDefault="00634F91" w:rsidP="00634F91">
      <w:pPr>
        <w:widowControl/>
        <w:spacing w:line="495" w:lineRule="atLeast"/>
        <w:ind w:firstLine="5310"/>
        <w:jc w:val="left"/>
        <w:rPr>
          <w:rFonts w:ascii="仿宋" w:eastAsia="仿宋" w:hAnsi="仿宋" w:cs="宋体" w:hint="eastAsia"/>
          <w:color w:val="000000"/>
          <w:kern w:val="0"/>
          <w:sz w:val="24"/>
          <w:szCs w:val="24"/>
        </w:rPr>
      </w:pPr>
      <w:r w:rsidRPr="00634F91">
        <w:rPr>
          <w:rFonts w:ascii="仿宋_GB2312" w:eastAsia="仿宋_GB2312" w:hAnsi="仿宋" w:cs="宋体" w:hint="eastAsia"/>
          <w:color w:val="000000"/>
          <w:kern w:val="0"/>
          <w:sz w:val="32"/>
          <w:szCs w:val="32"/>
        </w:rPr>
        <w:br/>
      </w:r>
    </w:p>
    <w:p w:rsidR="00634F91" w:rsidRPr="00634F91" w:rsidRDefault="00634F91" w:rsidP="00634F91">
      <w:pPr>
        <w:widowControl/>
        <w:spacing w:line="495" w:lineRule="atLeast"/>
        <w:jc w:val="right"/>
        <w:rPr>
          <w:rFonts w:ascii="仿宋" w:eastAsia="仿宋" w:hAnsi="仿宋" w:cs="宋体" w:hint="eastAsia"/>
          <w:color w:val="000000"/>
          <w:kern w:val="0"/>
          <w:sz w:val="24"/>
          <w:szCs w:val="24"/>
        </w:rPr>
      </w:pPr>
      <w:r>
        <w:rPr>
          <w:rFonts w:ascii="宋体" w:eastAsia="宋体" w:hAnsi="宋体" w:cs="宋体" w:hint="eastAsia"/>
          <w:color w:val="000000"/>
          <w:kern w:val="0"/>
          <w:sz w:val="32"/>
          <w:szCs w:val="32"/>
        </w:rPr>
        <w:t>                </w:t>
      </w:r>
      <w:r w:rsidRPr="00634F91">
        <w:rPr>
          <w:rFonts w:ascii="宋体" w:eastAsia="宋体" w:hAnsi="宋体" w:cs="宋体" w:hint="eastAsia"/>
          <w:color w:val="000000"/>
          <w:kern w:val="0"/>
          <w:sz w:val="32"/>
          <w:szCs w:val="32"/>
        </w:rPr>
        <w:t> </w:t>
      </w:r>
      <w:r w:rsidRPr="00634F91">
        <w:rPr>
          <w:rFonts w:ascii="仿宋_GB2312" w:eastAsia="仿宋_GB2312" w:hAnsi="仿宋" w:cs="宋体" w:hint="eastAsia"/>
          <w:color w:val="000000"/>
          <w:kern w:val="0"/>
          <w:sz w:val="32"/>
          <w:szCs w:val="32"/>
        </w:rPr>
        <w:t>浙江省财政厅</w:t>
      </w:r>
      <w:r w:rsidRPr="00634F91">
        <w:rPr>
          <w:rFonts w:ascii="宋体" w:eastAsia="宋体" w:hAnsi="宋体" w:cs="宋体" w:hint="eastAsia"/>
          <w:color w:val="000000"/>
          <w:kern w:val="0"/>
          <w:sz w:val="32"/>
          <w:szCs w:val="32"/>
        </w:rPr>
        <w:t>  </w:t>
      </w:r>
    </w:p>
    <w:p w:rsidR="00634F91" w:rsidRPr="00634F91" w:rsidRDefault="00634F91" w:rsidP="00634F91">
      <w:pPr>
        <w:widowControl/>
        <w:spacing w:line="495" w:lineRule="atLeast"/>
        <w:ind w:left="3030"/>
        <w:jc w:val="right"/>
        <w:rPr>
          <w:rFonts w:ascii="仿宋" w:eastAsia="仿宋" w:hAnsi="仿宋" w:cs="宋体" w:hint="eastAsia"/>
          <w:color w:val="000000"/>
          <w:kern w:val="0"/>
          <w:sz w:val="24"/>
          <w:szCs w:val="24"/>
        </w:rPr>
      </w:pPr>
      <w:r w:rsidRPr="00634F91">
        <w:rPr>
          <w:rFonts w:ascii="宋体" w:eastAsia="宋体" w:hAnsi="宋体" w:cs="宋体" w:hint="eastAsia"/>
          <w:color w:val="000000"/>
          <w:kern w:val="0"/>
          <w:sz w:val="32"/>
          <w:szCs w:val="32"/>
        </w:rPr>
        <w:t>    </w:t>
      </w:r>
      <w:r w:rsidRPr="00634F91">
        <w:rPr>
          <w:rFonts w:ascii="仿宋_GB2312" w:eastAsia="仿宋_GB2312" w:hAnsi="仿宋" w:cs="宋体" w:hint="eastAsia"/>
          <w:color w:val="000000"/>
          <w:kern w:val="0"/>
          <w:sz w:val="32"/>
          <w:szCs w:val="32"/>
        </w:rPr>
        <w:t>2021年12月14日</w:t>
      </w:r>
    </w:p>
    <w:p w:rsidR="00551268" w:rsidRDefault="00634F91"/>
    <w:sectPr w:rsidR="005512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78"/>
    <w:rsid w:val="00607C78"/>
    <w:rsid w:val="00634F91"/>
    <w:rsid w:val="00640E4E"/>
    <w:rsid w:val="00BB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3816">
      <w:bodyDiv w:val="1"/>
      <w:marLeft w:val="0"/>
      <w:marRight w:val="0"/>
      <w:marTop w:val="0"/>
      <w:marBottom w:val="0"/>
      <w:divBdr>
        <w:top w:val="none" w:sz="0" w:space="0" w:color="auto"/>
        <w:left w:val="none" w:sz="0" w:space="0" w:color="auto"/>
        <w:bottom w:val="none" w:sz="0" w:space="0" w:color="auto"/>
        <w:right w:val="none" w:sz="0" w:space="0" w:color="auto"/>
      </w:divBdr>
      <w:divsChild>
        <w:div w:id="1987539434">
          <w:marLeft w:val="0"/>
          <w:marRight w:val="0"/>
          <w:marTop w:val="0"/>
          <w:marBottom w:val="0"/>
          <w:divBdr>
            <w:top w:val="none" w:sz="0" w:space="0" w:color="auto"/>
            <w:left w:val="none" w:sz="0" w:space="0" w:color="auto"/>
            <w:bottom w:val="none" w:sz="0" w:space="0" w:color="auto"/>
            <w:right w:val="none" w:sz="0" w:space="0" w:color="auto"/>
          </w:divBdr>
        </w:div>
        <w:div w:id="1427337147">
          <w:marLeft w:val="0"/>
          <w:marRight w:val="0"/>
          <w:marTop w:val="100"/>
          <w:marBottom w:val="100"/>
          <w:divBdr>
            <w:top w:val="single" w:sz="18" w:space="30" w:color="FF0000"/>
            <w:left w:val="none" w:sz="0" w:space="0" w:color="auto"/>
            <w:bottom w:val="none" w:sz="0" w:space="0" w:color="auto"/>
            <w:right w:val="none" w:sz="0" w:space="0" w:color="auto"/>
          </w:divBdr>
        </w:div>
        <w:div w:id="143931921">
          <w:marLeft w:val="0"/>
          <w:marRight w:val="0"/>
          <w:marTop w:val="0"/>
          <w:marBottom w:val="0"/>
          <w:divBdr>
            <w:top w:val="none" w:sz="0" w:space="0" w:color="auto"/>
            <w:left w:val="none" w:sz="0" w:space="0" w:color="auto"/>
            <w:bottom w:val="none" w:sz="0" w:space="0" w:color="auto"/>
            <w:right w:val="none" w:sz="0" w:space="0" w:color="auto"/>
          </w:divBdr>
          <w:divsChild>
            <w:div w:id="165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陈颖</dc:creator>
  <cp:keywords/>
  <dc:description/>
  <cp:lastModifiedBy>陈颖</cp:lastModifiedBy>
  <cp:revision>3</cp:revision>
  <dcterms:created xsi:type="dcterms:W3CDTF">2022-02-28T07:54:00Z</dcterms:created>
  <dcterms:modified xsi:type="dcterms:W3CDTF">2022-02-28T07:54:00Z</dcterms:modified>
</cp:coreProperties>
</file>